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468"/>
          <w:tab w:val="left" w:pos="1008"/>
          <w:tab w:val="left" w:pos="1908"/>
          <w:tab w:val="left" w:pos="2334"/>
          <w:tab w:val="left" w:pos="2808"/>
          <w:tab w:val="left" w:pos="4248"/>
        </w:tabs>
        <w:spacing w:line="480" w:lineRule="auto"/>
        <w:jc w:val="left"/>
        <w:rPr>
          <w:rFonts w:hint="eastAsia" w:ascii="仿宋_GB2312" w:hAnsi="宋体" w:eastAsia="仿宋_GB2312" w:cs="宋体"/>
          <w:color w:val="333333"/>
          <w:spacing w:val="3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333333"/>
          <w:spacing w:val="30"/>
          <w:kern w:val="0"/>
          <w:sz w:val="28"/>
          <w:szCs w:val="28"/>
        </w:rPr>
        <w:t>王思文</w:t>
      </w:r>
      <w:r>
        <w:rPr>
          <w:rFonts w:hint="eastAsia" w:ascii="黑体" w:hAnsi="宋体" w:eastAsia="黑体" w:cs="宋体"/>
          <w:color w:val="333333"/>
          <w:spacing w:val="3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spacing w:val="30"/>
          <w:kern w:val="0"/>
          <w:sz w:val="28"/>
          <w:szCs w:val="28"/>
        </w:rPr>
        <w:t>女，33岁，硕士学位，研究生学历，讲师，国家注册二级建造师，本科毕业于长春工程学院热动专业，研究生毕业于内蒙古工业大学。现任机电与暖通工程学院设备教研室教师，承担过可编程序控制器原理及应用、热电联产、工业锅炉与锅炉房设备、建筑房屋卫生设备等多门课程的授课、课设辅导、顶岗实习等教学任务，参编高职规划教材《建筑暖通、给排水工程施工质量管理》，第一作者发表论文两篇。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仿宋_GB2312" w:hAnsi="宋体" w:eastAsia="仿宋_GB2312" w:cs="宋体"/>
          <w:color w:val="333333"/>
          <w:spacing w:val="2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spacing w:val="20"/>
          <w:kern w:val="0"/>
          <w:sz w:val="28"/>
          <w:szCs w:val="28"/>
        </w:rPr>
        <w:t>教学特点：创设民主和谐的学习气氛，让学生真正成为学习的主人，激发学生学习的兴趣。培养学生的合作精神，使每个学生在各自不同的基础上都能得到提高。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仿宋_GB2312" w:hAnsi="宋体" w:eastAsia="仿宋_GB2312" w:cs="宋体"/>
          <w:color w:val="333333"/>
          <w:spacing w:val="2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spacing w:val="20"/>
          <w:kern w:val="0"/>
          <w:sz w:val="28"/>
          <w:szCs w:val="28"/>
        </w:rPr>
        <w:t>讲课特点：互动教学、开阔视野。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仿宋_GB2312" w:eastAsia="仿宋_GB2312"/>
          <w:color w:val="333333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spacing w:val="20"/>
          <w:kern w:val="0"/>
          <w:sz w:val="28"/>
          <w:szCs w:val="28"/>
        </w:rPr>
        <w:t>教学信条：</w:t>
      </w:r>
      <w:r>
        <w:rPr>
          <w:rFonts w:hint="eastAsia" w:ascii="仿宋_GB2312" w:eastAsia="仿宋_GB2312"/>
          <w:color w:val="333333"/>
          <w:sz w:val="28"/>
          <w:szCs w:val="28"/>
        </w:rPr>
        <w:t>教学有三个境界：第一个境界是“教师带着书本走向学生”；第二个境界是“学生带着问题走向老师”；第三个境界是“学生带着问题走向书本”。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81915</wp:posOffset>
            </wp:positionV>
            <wp:extent cx="5270500" cy="3886835"/>
            <wp:effectExtent l="0" t="0" r="6350" b="18415"/>
            <wp:wrapNone/>
            <wp:docPr id="1" name="图片 1" descr="王思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王思文"/>
                    <pic:cNvPicPr>
                      <a:picLocks noChangeAspect="1"/>
                    </pic:cNvPicPr>
                  </pic:nvPicPr>
                  <pic:blipFill>
                    <a:blip r:embed="rId4"/>
                    <a:srcRect t="4145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8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818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2017-05-17T11:43:14Z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